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062" w:rsidRPr="00C00DF3" w:rsidRDefault="0032706C" w:rsidP="00C00DF3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00DF3">
        <w:rPr>
          <w:rFonts w:ascii="Times New Roman" w:hAnsi="Times New Roman" w:cs="Times New Roman"/>
          <w:b/>
          <w:color w:val="0070C0"/>
          <w:sz w:val="24"/>
          <w:szCs w:val="24"/>
        </w:rPr>
        <w:t>ACC501</w:t>
      </w:r>
    </w:p>
    <w:p w:rsidR="0032706C" w:rsidRPr="00C00DF3" w:rsidRDefault="0032706C" w:rsidP="00C00DF3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00DF3">
        <w:rPr>
          <w:rFonts w:ascii="Times New Roman" w:hAnsi="Times New Roman" w:cs="Times New Roman"/>
          <w:b/>
          <w:color w:val="0070C0"/>
          <w:sz w:val="24"/>
          <w:szCs w:val="24"/>
        </w:rPr>
        <w:t>Assignment #1:</w:t>
      </w:r>
    </w:p>
    <w:p w:rsidR="0032706C" w:rsidRPr="00C00DF3" w:rsidRDefault="0032706C" w:rsidP="00C00DF3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00DF3">
        <w:rPr>
          <w:rFonts w:ascii="Times New Roman" w:hAnsi="Times New Roman" w:cs="Times New Roman"/>
          <w:b/>
          <w:color w:val="0070C0"/>
          <w:sz w:val="24"/>
          <w:szCs w:val="24"/>
        </w:rPr>
        <w:t>MC100400532:</w:t>
      </w:r>
    </w:p>
    <w:p w:rsidR="0032706C" w:rsidRPr="00C00DF3" w:rsidRDefault="0032706C" w:rsidP="00C00DF3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00DF3">
        <w:rPr>
          <w:rFonts w:ascii="Times New Roman" w:hAnsi="Times New Roman" w:cs="Times New Roman"/>
          <w:b/>
          <w:color w:val="0070C0"/>
          <w:sz w:val="24"/>
          <w:szCs w:val="24"/>
        </w:rPr>
        <w:t>Kashf Jamil Butt:</w:t>
      </w:r>
    </w:p>
    <w:p w:rsidR="000B488E" w:rsidRPr="00C00DF3" w:rsidRDefault="000B488E">
      <w:pPr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00DF3">
        <w:rPr>
          <w:rFonts w:ascii="Times New Roman" w:hAnsi="Times New Roman" w:cs="Times New Roman"/>
          <w:b/>
          <w:color w:val="0070C0"/>
          <w:sz w:val="24"/>
          <w:szCs w:val="24"/>
        </w:rPr>
        <w:t>Ratio Analysis:</w:t>
      </w:r>
    </w:p>
    <w:p w:rsidR="0032706C" w:rsidRPr="00C00DF3" w:rsidRDefault="0032706C">
      <w:pPr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00DF3">
        <w:rPr>
          <w:rFonts w:ascii="Times New Roman" w:hAnsi="Times New Roman" w:cs="Times New Roman"/>
          <w:b/>
          <w:color w:val="0070C0"/>
          <w:sz w:val="24"/>
          <w:szCs w:val="24"/>
        </w:rPr>
        <w:t>Question #1:</w:t>
      </w:r>
    </w:p>
    <w:p w:rsidR="00FF0428" w:rsidRPr="00C00DF3" w:rsidRDefault="000B488E" w:rsidP="00C00DF3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00DF3">
        <w:rPr>
          <w:rFonts w:ascii="Times New Roman" w:hAnsi="Times New Roman" w:cs="Times New Roman"/>
          <w:b/>
          <w:color w:val="0070C0"/>
          <w:sz w:val="24"/>
          <w:szCs w:val="24"/>
        </w:rPr>
        <w:t>Crescent Textile Mills Ltd</w:t>
      </w:r>
      <w:r w:rsidR="00C00DF3" w:rsidRPr="00C00DF3">
        <w:rPr>
          <w:rFonts w:ascii="Times New Roman" w:hAnsi="Times New Roman" w:cs="Times New Roman"/>
          <w:b/>
          <w:color w:val="0070C0"/>
          <w:sz w:val="24"/>
          <w:szCs w:val="24"/>
        </w:rPr>
        <w:t>. (</w:t>
      </w:r>
      <w:r w:rsidRPr="00C00DF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Crestex) Ratio </w:t>
      </w:r>
      <w:r w:rsidR="00C00DF3" w:rsidRPr="00C00DF3">
        <w:rPr>
          <w:rFonts w:ascii="Times New Roman" w:hAnsi="Times New Roman" w:cs="Times New Roman"/>
          <w:b/>
          <w:color w:val="0070C0"/>
          <w:sz w:val="24"/>
          <w:szCs w:val="24"/>
        </w:rPr>
        <w:t>Analysis for</w:t>
      </w:r>
      <w:r w:rsidR="00FF0428" w:rsidRPr="00C00DF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the year 2009 and 2010:</w:t>
      </w:r>
    </w:p>
    <w:p w:rsidR="00FF0428" w:rsidRPr="00C00DF3" w:rsidRDefault="00FF0428">
      <w:pPr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00DF3">
        <w:rPr>
          <w:rFonts w:ascii="Times New Roman" w:hAnsi="Times New Roman" w:cs="Times New Roman"/>
          <w:b/>
          <w:color w:val="0070C0"/>
          <w:sz w:val="24"/>
          <w:szCs w:val="24"/>
        </w:rPr>
        <w:t>Total Debt Ratio:-</w:t>
      </w:r>
    </w:p>
    <w:p w:rsidR="00FF0428" w:rsidRPr="00C00DF3" w:rsidRDefault="00FF0428" w:rsidP="00C00DF3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00DF3">
        <w:rPr>
          <w:rFonts w:ascii="Times New Roman" w:hAnsi="Times New Roman" w:cs="Times New Roman"/>
          <w:b/>
          <w:color w:val="0070C0"/>
          <w:sz w:val="24"/>
          <w:szCs w:val="24"/>
        </w:rPr>
        <w:t>2009:</w:t>
      </w:r>
    </w:p>
    <w:p w:rsidR="00FF0428" w:rsidRPr="00C00DF3" w:rsidRDefault="00FF0428">
      <w:pPr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00DF3">
        <w:rPr>
          <w:rFonts w:ascii="Times New Roman" w:hAnsi="Times New Roman" w:cs="Times New Roman"/>
          <w:b/>
          <w:color w:val="0070C0"/>
          <w:sz w:val="24"/>
          <w:szCs w:val="24"/>
        </w:rPr>
        <w:t>Formula:</w:t>
      </w:r>
    </w:p>
    <w:p w:rsidR="00FF0428" w:rsidRPr="00C00DF3" w:rsidRDefault="00FF0428">
      <w:pPr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00DF3">
        <w:rPr>
          <w:rFonts w:ascii="Times New Roman" w:hAnsi="Times New Roman" w:cs="Times New Roman"/>
          <w:b/>
          <w:color w:val="0070C0"/>
          <w:sz w:val="24"/>
          <w:szCs w:val="24"/>
        </w:rPr>
        <w:t>=Total assets-Total equity/Total assets</w:t>
      </w:r>
    </w:p>
    <w:p w:rsidR="00FF0428" w:rsidRPr="00C00DF3" w:rsidRDefault="00FF0428">
      <w:pPr>
        <w:rPr>
          <w:rFonts w:ascii="Times New Roman" w:hAnsi="Times New Roman" w:cs="Times New Roman"/>
          <w:b/>
          <w:sz w:val="24"/>
          <w:szCs w:val="24"/>
        </w:rPr>
      </w:pPr>
      <w:r w:rsidRPr="00C00DF3">
        <w:rPr>
          <w:rFonts w:ascii="Times New Roman" w:hAnsi="Times New Roman" w:cs="Times New Roman"/>
          <w:b/>
          <w:sz w:val="24"/>
          <w:szCs w:val="24"/>
        </w:rPr>
        <w:t>=10,815,934-2,261,837/10,815,934</w:t>
      </w:r>
    </w:p>
    <w:p w:rsidR="00FF0428" w:rsidRPr="00C00DF3" w:rsidRDefault="00FF0428">
      <w:pPr>
        <w:rPr>
          <w:rFonts w:ascii="Times New Roman" w:hAnsi="Times New Roman" w:cs="Times New Roman"/>
          <w:b/>
          <w:sz w:val="24"/>
          <w:szCs w:val="24"/>
        </w:rPr>
      </w:pPr>
      <w:r w:rsidRPr="00C00DF3">
        <w:rPr>
          <w:rFonts w:ascii="Times New Roman" w:hAnsi="Times New Roman" w:cs="Times New Roman"/>
          <w:b/>
          <w:sz w:val="24"/>
          <w:szCs w:val="24"/>
        </w:rPr>
        <w:t>=8,554,097/10,815,934</w:t>
      </w:r>
    </w:p>
    <w:p w:rsidR="00FF0428" w:rsidRPr="00C00DF3" w:rsidRDefault="00FF0428">
      <w:pPr>
        <w:rPr>
          <w:rFonts w:ascii="Times New Roman" w:hAnsi="Times New Roman" w:cs="Times New Roman"/>
          <w:b/>
          <w:sz w:val="24"/>
          <w:szCs w:val="24"/>
        </w:rPr>
      </w:pPr>
      <w:r w:rsidRPr="00C00DF3">
        <w:rPr>
          <w:rFonts w:ascii="Times New Roman" w:hAnsi="Times New Roman" w:cs="Times New Roman"/>
          <w:b/>
          <w:sz w:val="24"/>
          <w:szCs w:val="24"/>
        </w:rPr>
        <w:t>=0.79</w:t>
      </w:r>
    </w:p>
    <w:p w:rsidR="00FF0428" w:rsidRPr="00C00DF3" w:rsidRDefault="00FF0428" w:rsidP="00C00DF3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00DF3">
        <w:rPr>
          <w:rFonts w:ascii="Times New Roman" w:hAnsi="Times New Roman" w:cs="Times New Roman"/>
          <w:b/>
          <w:color w:val="0070C0"/>
          <w:sz w:val="24"/>
          <w:szCs w:val="24"/>
        </w:rPr>
        <w:t>2010</w:t>
      </w:r>
    </w:p>
    <w:p w:rsidR="00FF0428" w:rsidRPr="00C00DF3" w:rsidRDefault="00FF0428">
      <w:pPr>
        <w:rPr>
          <w:rFonts w:ascii="Times New Roman" w:hAnsi="Times New Roman" w:cs="Times New Roman"/>
          <w:b/>
          <w:sz w:val="24"/>
          <w:szCs w:val="24"/>
        </w:rPr>
      </w:pPr>
      <w:r w:rsidRPr="00C00DF3">
        <w:rPr>
          <w:rFonts w:ascii="Times New Roman" w:hAnsi="Times New Roman" w:cs="Times New Roman"/>
          <w:b/>
          <w:sz w:val="24"/>
          <w:szCs w:val="24"/>
        </w:rPr>
        <w:t>=10,988,698-2,672,439/10,988,698</w:t>
      </w:r>
    </w:p>
    <w:p w:rsidR="00FF0428" w:rsidRPr="00C00DF3" w:rsidRDefault="00FF0428">
      <w:pPr>
        <w:rPr>
          <w:rFonts w:ascii="Times New Roman" w:hAnsi="Times New Roman" w:cs="Times New Roman"/>
          <w:b/>
          <w:sz w:val="24"/>
          <w:szCs w:val="24"/>
        </w:rPr>
      </w:pPr>
      <w:r w:rsidRPr="00C00DF3">
        <w:rPr>
          <w:rFonts w:ascii="Times New Roman" w:hAnsi="Times New Roman" w:cs="Times New Roman"/>
          <w:b/>
          <w:sz w:val="24"/>
          <w:szCs w:val="24"/>
        </w:rPr>
        <w:t>=8,316,259/10,988,698</w:t>
      </w:r>
    </w:p>
    <w:p w:rsidR="00FF0428" w:rsidRPr="00C00DF3" w:rsidRDefault="00FF0428">
      <w:pPr>
        <w:rPr>
          <w:rFonts w:ascii="Times New Roman" w:hAnsi="Times New Roman" w:cs="Times New Roman"/>
          <w:b/>
          <w:sz w:val="24"/>
          <w:szCs w:val="24"/>
        </w:rPr>
      </w:pPr>
      <w:r w:rsidRPr="00C00DF3">
        <w:rPr>
          <w:rFonts w:ascii="Times New Roman" w:hAnsi="Times New Roman" w:cs="Times New Roman"/>
          <w:b/>
          <w:sz w:val="24"/>
          <w:szCs w:val="24"/>
        </w:rPr>
        <w:t>=0.756</w:t>
      </w:r>
    </w:p>
    <w:p w:rsidR="00FF0428" w:rsidRPr="00C00DF3" w:rsidRDefault="00C00DF3">
      <w:pPr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00DF3">
        <w:rPr>
          <w:rFonts w:ascii="Times New Roman" w:hAnsi="Times New Roman" w:cs="Times New Roman"/>
          <w:b/>
          <w:color w:val="0070C0"/>
          <w:sz w:val="24"/>
          <w:szCs w:val="24"/>
        </w:rPr>
        <w:t>Debt Equity Ratio:</w:t>
      </w:r>
    </w:p>
    <w:p w:rsidR="00C00DF3" w:rsidRPr="00C00DF3" w:rsidRDefault="00C00DF3" w:rsidP="00C00DF3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00DF3">
        <w:rPr>
          <w:rFonts w:ascii="Times New Roman" w:hAnsi="Times New Roman" w:cs="Times New Roman"/>
          <w:b/>
          <w:color w:val="0070C0"/>
          <w:sz w:val="24"/>
          <w:szCs w:val="24"/>
        </w:rPr>
        <w:t>2009:</w:t>
      </w:r>
    </w:p>
    <w:p w:rsidR="00C00DF3" w:rsidRPr="00C00DF3" w:rsidRDefault="00C00DF3">
      <w:pPr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00DF3">
        <w:rPr>
          <w:rFonts w:ascii="Times New Roman" w:hAnsi="Times New Roman" w:cs="Times New Roman"/>
          <w:b/>
          <w:color w:val="0070C0"/>
          <w:sz w:val="24"/>
          <w:szCs w:val="24"/>
        </w:rPr>
        <w:t>Formula:</w:t>
      </w:r>
    </w:p>
    <w:p w:rsidR="00C00DF3" w:rsidRPr="00C00DF3" w:rsidRDefault="00C00DF3">
      <w:pPr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00DF3">
        <w:rPr>
          <w:rFonts w:ascii="Times New Roman" w:hAnsi="Times New Roman" w:cs="Times New Roman"/>
          <w:b/>
          <w:color w:val="0070C0"/>
          <w:sz w:val="24"/>
          <w:szCs w:val="24"/>
        </w:rPr>
        <w:t>=Total Debt /Total Equity</w:t>
      </w:r>
    </w:p>
    <w:p w:rsidR="00C00DF3" w:rsidRPr="00C00DF3" w:rsidRDefault="00C00DF3">
      <w:pPr>
        <w:rPr>
          <w:rFonts w:ascii="Times New Roman" w:hAnsi="Times New Roman" w:cs="Times New Roman"/>
          <w:b/>
          <w:sz w:val="24"/>
          <w:szCs w:val="24"/>
        </w:rPr>
      </w:pPr>
      <w:r w:rsidRPr="00C00DF3">
        <w:rPr>
          <w:rFonts w:ascii="Times New Roman" w:hAnsi="Times New Roman" w:cs="Times New Roman"/>
          <w:b/>
          <w:sz w:val="24"/>
          <w:szCs w:val="24"/>
        </w:rPr>
        <w:t>=5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C00DF3">
        <w:rPr>
          <w:rFonts w:ascii="Times New Roman" w:hAnsi="Times New Roman" w:cs="Times New Roman"/>
          <w:b/>
          <w:sz w:val="24"/>
          <w:szCs w:val="24"/>
        </w:rPr>
        <w:t>805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C00DF3">
        <w:rPr>
          <w:rFonts w:ascii="Times New Roman" w:hAnsi="Times New Roman" w:cs="Times New Roman"/>
          <w:b/>
          <w:sz w:val="24"/>
          <w:szCs w:val="24"/>
        </w:rPr>
        <w:t>685/2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C00DF3">
        <w:rPr>
          <w:rFonts w:ascii="Times New Roman" w:hAnsi="Times New Roman" w:cs="Times New Roman"/>
          <w:b/>
          <w:sz w:val="24"/>
          <w:szCs w:val="24"/>
        </w:rPr>
        <w:t>261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C00DF3">
        <w:rPr>
          <w:rFonts w:ascii="Times New Roman" w:hAnsi="Times New Roman" w:cs="Times New Roman"/>
          <w:b/>
          <w:sz w:val="24"/>
          <w:szCs w:val="24"/>
        </w:rPr>
        <w:t>837</w:t>
      </w:r>
    </w:p>
    <w:p w:rsidR="00C00DF3" w:rsidRPr="00C00DF3" w:rsidRDefault="00C00DF3">
      <w:pPr>
        <w:rPr>
          <w:rFonts w:ascii="Times New Roman" w:hAnsi="Times New Roman" w:cs="Times New Roman"/>
          <w:b/>
          <w:sz w:val="24"/>
          <w:szCs w:val="24"/>
        </w:rPr>
      </w:pPr>
      <w:r w:rsidRPr="00C00DF3">
        <w:rPr>
          <w:rFonts w:ascii="Times New Roman" w:hAnsi="Times New Roman" w:cs="Times New Roman"/>
          <w:b/>
          <w:sz w:val="24"/>
          <w:szCs w:val="24"/>
        </w:rPr>
        <w:t>=2.566</w:t>
      </w:r>
    </w:p>
    <w:p w:rsidR="00C00DF3" w:rsidRPr="00C00DF3" w:rsidRDefault="00C00DF3" w:rsidP="00C00DF3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00DF3">
        <w:rPr>
          <w:rFonts w:ascii="Times New Roman" w:hAnsi="Times New Roman" w:cs="Times New Roman"/>
          <w:b/>
          <w:color w:val="0070C0"/>
          <w:sz w:val="24"/>
          <w:szCs w:val="24"/>
        </w:rPr>
        <w:t>2010</w:t>
      </w:r>
    </w:p>
    <w:p w:rsidR="00C00DF3" w:rsidRPr="00C00DF3" w:rsidRDefault="00C00DF3">
      <w:pPr>
        <w:rPr>
          <w:rFonts w:ascii="Times New Roman" w:hAnsi="Times New Roman" w:cs="Times New Roman"/>
          <w:b/>
          <w:sz w:val="24"/>
          <w:szCs w:val="24"/>
        </w:rPr>
      </w:pPr>
      <w:r w:rsidRPr="00C00DF3">
        <w:rPr>
          <w:rFonts w:ascii="Times New Roman" w:hAnsi="Times New Roman" w:cs="Times New Roman"/>
          <w:b/>
          <w:sz w:val="24"/>
          <w:szCs w:val="24"/>
        </w:rPr>
        <w:lastRenderedPageBreak/>
        <w:t>=6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C00DF3">
        <w:rPr>
          <w:rFonts w:ascii="Times New Roman" w:hAnsi="Times New Roman" w:cs="Times New Roman"/>
          <w:b/>
          <w:sz w:val="24"/>
          <w:szCs w:val="24"/>
        </w:rPr>
        <w:t>010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C00DF3">
        <w:rPr>
          <w:rFonts w:ascii="Times New Roman" w:hAnsi="Times New Roman" w:cs="Times New Roman"/>
          <w:b/>
          <w:sz w:val="24"/>
          <w:szCs w:val="24"/>
        </w:rPr>
        <w:t>688/2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C00DF3">
        <w:rPr>
          <w:rFonts w:ascii="Times New Roman" w:hAnsi="Times New Roman" w:cs="Times New Roman"/>
          <w:b/>
          <w:sz w:val="24"/>
          <w:szCs w:val="24"/>
        </w:rPr>
        <w:t>672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C00DF3">
        <w:rPr>
          <w:rFonts w:ascii="Times New Roman" w:hAnsi="Times New Roman" w:cs="Times New Roman"/>
          <w:b/>
          <w:sz w:val="24"/>
          <w:szCs w:val="24"/>
        </w:rPr>
        <w:t>439</w:t>
      </w:r>
    </w:p>
    <w:p w:rsidR="00C00DF3" w:rsidRDefault="00C00DF3">
      <w:pPr>
        <w:rPr>
          <w:rFonts w:ascii="Times New Roman" w:hAnsi="Times New Roman" w:cs="Times New Roman"/>
          <w:b/>
          <w:sz w:val="24"/>
          <w:szCs w:val="24"/>
        </w:rPr>
      </w:pPr>
      <w:r w:rsidRPr="00C00DF3">
        <w:rPr>
          <w:rFonts w:ascii="Times New Roman" w:hAnsi="Times New Roman" w:cs="Times New Roman"/>
          <w:b/>
          <w:sz w:val="24"/>
          <w:szCs w:val="24"/>
        </w:rPr>
        <w:t>=2.249</w:t>
      </w:r>
    </w:p>
    <w:p w:rsidR="00C00DF3" w:rsidRPr="00C00DF3" w:rsidRDefault="00C00DF3">
      <w:pPr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00DF3">
        <w:rPr>
          <w:rFonts w:ascii="Times New Roman" w:hAnsi="Times New Roman" w:cs="Times New Roman"/>
          <w:b/>
          <w:color w:val="0070C0"/>
          <w:sz w:val="24"/>
          <w:szCs w:val="24"/>
        </w:rPr>
        <w:t>Interpretation:</w:t>
      </w:r>
    </w:p>
    <w:p w:rsidR="00C00DF3" w:rsidRPr="00C00DF3" w:rsidRDefault="00C00DF3">
      <w:pPr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00DF3">
        <w:rPr>
          <w:rFonts w:ascii="Times New Roman" w:hAnsi="Times New Roman" w:cs="Times New Roman"/>
          <w:b/>
          <w:color w:val="0070C0"/>
          <w:sz w:val="24"/>
          <w:szCs w:val="24"/>
        </w:rPr>
        <w:t>Interest coverage Ratio:</w:t>
      </w:r>
    </w:p>
    <w:p w:rsidR="00C00DF3" w:rsidRPr="00C00DF3" w:rsidRDefault="00C00DF3" w:rsidP="00C00DF3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00DF3">
        <w:rPr>
          <w:rFonts w:ascii="Times New Roman" w:hAnsi="Times New Roman" w:cs="Times New Roman"/>
          <w:b/>
          <w:color w:val="0070C0"/>
          <w:sz w:val="24"/>
          <w:szCs w:val="24"/>
        </w:rPr>
        <w:t>2009</w:t>
      </w:r>
    </w:p>
    <w:p w:rsidR="00C00DF3" w:rsidRPr="00C00DF3" w:rsidRDefault="00C00DF3">
      <w:pPr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00DF3">
        <w:rPr>
          <w:rFonts w:ascii="Times New Roman" w:hAnsi="Times New Roman" w:cs="Times New Roman"/>
          <w:b/>
          <w:color w:val="0070C0"/>
          <w:sz w:val="24"/>
          <w:szCs w:val="24"/>
        </w:rPr>
        <w:t>Formula:</w:t>
      </w:r>
    </w:p>
    <w:p w:rsidR="00C00DF3" w:rsidRPr="00C00DF3" w:rsidRDefault="00C00DF3">
      <w:pPr>
        <w:rPr>
          <w:rFonts w:ascii="Times New Roman" w:hAnsi="Times New Roman" w:cs="Times New Roman"/>
          <w:b/>
          <w:sz w:val="24"/>
          <w:szCs w:val="24"/>
        </w:rPr>
      </w:pPr>
      <w:r w:rsidRPr="00C00DF3">
        <w:rPr>
          <w:rFonts w:ascii="Times New Roman" w:hAnsi="Times New Roman" w:cs="Times New Roman"/>
          <w:b/>
          <w:color w:val="0070C0"/>
          <w:sz w:val="24"/>
          <w:szCs w:val="24"/>
        </w:rPr>
        <w:t>=Earnings before interest and taxes/interest</w:t>
      </w:r>
    </w:p>
    <w:p w:rsidR="00C00DF3" w:rsidRPr="00C00DF3" w:rsidRDefault="00C00DF3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00DF3">
        <w:rPr>
          <w:rFonts w:ascii="Times New Roman" w:hAnsi="Times New Roman" w:cs="Times New Roman"/>
          <w:b/>
          <w:sz w:val="24"/>
          <w:szCs w:val="24"/>
        </w:rPr>
        <w:t>=2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C00DF3">
        <w:rPr>
          <w:rFonts w:ascii="Times New Roman" w:hAnsi="Times New Roman" w:cs="Times New Roman"/>
          <w:b/>
          <w:sz w:val="24"/>
          <w:szCs w:val="24"/>
        </w:rPr>
        <w:t xml:space="preserve"> 385, 18/22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C00DF3">
        <w:rPr>
          <w:rFonts w:ascii="Times New Roman" w:hAnsi="Times New Roman" w:cs="Times New Roman"/>
          <w:b/>
          <w:sz w:val="24"/>
          <w:szCs w:val="24"/>
        </w:rPr>
        <w:t>081</w:t>
      </w:r>
    </w:p>
    <w:p w:rsidR="00C00DF3" w:rsidRPr="00C00DF3" w:rsidRDefault="00C00DF3">
      <w:pPr>
        <w:rPr>
          <w:rFonts w:ascii="Times New Roman" w:hAnsi="Times New Roman" w:cs="Times New Roman"/>
          <w:b/>
          <w:sz w:val="24"/>
          <w:szCs w:val="24"/>
        </w:rPr>
      </w:pPr>
      <w:r w:rsidRPr="00C00DF3">
        <w:rPr>
          <w:rFonts w:ascii="Times New Roman" w:hAnsi="Times New Roman" w:cs="Times New Roman"/>
          <w:b/>
          <w:sz w:val="24"/>
          <w:szCs w:val="24"/>
        </w:rPr>
        <w:t>=10.80</w:t>
      </w:r>
    </w:p>
    <w:p w:rsidR="00C00DF3" w:rsidRPr="00C00DF3" w:rsidRDefault="00C00DF3" w:rsidP="00C00DF3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00DF3">
        <w:rPr>
          <w:rFonts w:ascii="Times New Roman" w:hAnsi="Times New Roman" w:cs="Times New Roman"/>
          <w:b/>
          <w:color w:val="0070C0"/>
          <w:sz w:val="24"/>
          <w:szCs w:val="24"/>
        </w:rPr>
        <w:t>2010</w:t>
      </w:r>
    </w:p>
    <w:p w:rsidR="00C00DF3" w:rsidRPr="00C00DF3" w:rsidRDefault="00C00DF3">
      <w:pPr>
        <w:rPr>
          <w:rFonts w:ascii="Times New Roman" w:hAnsi="Times New Roman" w:cs="Times New Roman"/>
          <w:b/>
          <w:sz w:val="24"/>
          <w:szCs w:val="24"/>
        </w:rPr>
      </w:pPr>
      <w:r w:rsidRPr="00C00DF3">
        <w:rPr>
          <w:rFonts w:ascii="Times New Roman" w:hAnsi="Times New Roman" w:cs="Times New Roman"/>
          <w:b/>
          <w:sz w:val="24"/>
          <w:szCs w:val="24"/>
        </w:rPr>
        <w:t>=463491/-----</w:t>
      </w:r>
    </w:p>
    <w:p w:rsidR="00C00DF3" w:rsidRDefault="00C00DF3">
      <w:pPr>
        <w:rPr>
          <w:rFonts w:ascii="Times New Roman" w:hAnsi="Times New Roman" w:cs="Times New Roman"/>
          <w:b/>
          <w:sz w:val="24"/>
          <w:szCs w:val="24"/>
        </w:rPr>
      </w:pPr>
      <w:r w:rsidRPr="00C00DF3">
        <w:rPr>
          <w:rFonts w:ascii="Times New Roman" w:hAnsi="Times New Roman" w:cs="Times New Roman"/>
          <w:b/>
          <w:sz w:val="24"/>
          <w:szCs w:val="24"/>
        </w:rPr>
        <w:t>=</w:t>
      </w:r>
    </w:p>
    <w:p w:rsidR="00C00DF3" w:rsidRPr="00C00DF3" w:rsidRDefault="00C00DF3">
      <w:pPr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00DF3">
        <w:rPr>
          <w:rFonts w:ascii="Times New Roman" w:hAnsi="Times New Roman" w:cs="Times New Roman"/>
          <w:b/>
          <w:color w:val="0070C0"/>
          <w:sz w:val="24"/>
          <w:szCs w:val="24"/>
        </w:rPr>
        <w:t>Interpretation:</w:t>
      </w:r>
    </w:p>
    <w:p w:rsidR="00C00DF3" w:rsidRPr="00C00DF3" w:rsidRDefault="00C00DF3">
      <w:pPr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00DF3">
        <w:rPr>
          <w:rFonts w:ascii="Times New Roman" w:hAnsi="Times New Roman" w:cs="Times New Roman"/>
          <w:b/>
          <w:color w:val="0070C0"/>
          <w:sz w:val="24"/>
          <w:szCs w:val="24"/>
        </w:rPr>
        <w:t>Question #2</w:t>
      </w:r>
    </w:p>
    <w:p w:rsidR="00C00DF3" w:rsidRDefault="00C00DF3" w:rsidP="00C00DF3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00DF3">
        <w:rPr>
          <w:rFonts w:ascii="Times New Roman" w:hAnsi="Times New Roman" w:cs="Times New Roman"/>
          <w:b/>
          <w:color w:val="0070C0"/>
          <w:sz w:val="24"/>
          <w:szCs w:val="24"/>
        </w:rPr>
        <w:t>Cross Company Analysis:</w:t>
      </w:r>
    </w:p>
    <w:p w:rsidR="00C00DF3" w:rsidRPr="00C00DF3" w:rsidRDefault="00C00DF3" w:rsidP="00C00DF3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</w:rPr>
        <w:t>Cretex vs. KTML</w:t>
      </w:r>
    </w:p>
    <w:p w:rsidR="00C00DF3" w:rsidRPr="00C00DF3" w:rsidRDefault="00C00DF3">
      <w:pPr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00DF3">
        <w:rPr>
          <w:rFonts w:ascii="Times New Roman" w:hAnsi="Times New Roman" w:cs="Times New Roman"/>
          <w:b/>
          <w:color w:val="0070C0"/>
          <w:sz w:val="24"/>
          <w:szCs w:val="24"/>
        </w:rPr>
        <w:t>Current Ratio:</w:t>
      </w:r>
    </w:p>
    <w:p w:rsidR="00C00DF3" w:rsidRPr="00C00DF3" w:rsidRDefault="00C00DF3">
      <w:pPr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00DF3">
        <w:rPr>
          <w:rFonts w:ascii="Times New Roman" w:hAnsi="Times New Roman" w:cs="Times New Roman"/>
          <w:b/>
          <w:color w:val="0070C0"/>
          <w:sz w:val="24"/>
          <w:szCs w:val="24"/>
        </w:rPr>
        <w:t>=Current assets/Current liabilities</w:t>
      </w:r>
    </w:p>
    <w:p w:rsidR="00C00DF3" w:rsidRDefault="00C00DF3" w:rsidP="00C00DF3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00DF3">
        <w:rPr>
          <w:rFonts w:ascii="Times New Roman" w:hAnsi="Times New Roman" w:cs="Times New Roman"/>
          <w:b/>
          <w:color w:val="0070C0"/>
          <w:sz w:val="24"/>
          <w:szCs w:val="24"/>
        </w:rPr>
        <w:t>Cretex:</w:t>
      </w:r>
    </w:p>
    <w:p w:rsidR="00C00DF3" w:rsidRPr="00C00DF3" w:rsidRDefault="00C00DF3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=</w:t>
      </w:r>
      <w:r w:rsidRPr="00C00D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</w:t>
      </w:r>
      <w:r w:rsidRPr="00C00D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202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</w:t>
      </w:r>
      <w:r w:rsidRPr="00C00D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903/6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</w:t>
      </w:r>
      <w:r w:rsidRPr="00C00D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010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</w:t>
      </w:r>
      <w:r w:rsidRPr="00C00D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688</w:t>
      </w:r>
    </w:p>
    <w:p w:rsidR="00C00DF3" w:rsidRPr="00C00DF3" w:rsidRDefault="00C00DF3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00D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=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0.69</w:t>
      </w:r>
    </w:p>
    <w:p w:rsidR="00C00DF3" w:rsidRDefault="00C00DF3" w:rsidP="00C00DF3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00DF3">
        <w:rPr>
          <w:rFonts w:ascii="Times New Roman" w:hAnsi="Times New Roman" w:cs="Times New Roman"/>
          <w:b/>
          <w:color w:val="0070C0"/>
          <w:sz w:val="24"/>
          <w:szCs w:val="24"/>
        </w:rPr>
        <w:t>KTML:</w:t>
      </w:r>
    </w:p>
    <w:p w:rsidR="00C00DF3" w:rsidRPr="00C00DF3" w:rsidRDefault="00C00DF3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00D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=5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</w:t>
      </w:r>
      <w:r w:rsidRPr="00C00D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903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</w:t>
      </w:r>
      <w:r w:rsidRPr="00C00D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185/8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</w:t>
      </w:r>
      <w:r w:rsidRPr="00C00D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191, 38</w:t>
      </w:r>
    </w:p>
    <w:p w:rsidR="00C00DF3" w:rsidRPr="00C00DF3" w:rsidRDefault="00C00DF3">
      <w:pPr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00D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=0.722</w:t>
      </w:r>
    </w:p>
    <w:p w:rsidR="00C00DF3" w:rsidRDefault="00C00DF3">
      <w:pPr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00DF3">
        <w:rPr>
          <w:rFonts w:ascii="Times New Roman" w:hAnsi="Times New Roman" w:cs="Times New Roman"/>
          <w:b/>
          <w:color w:val="0070C0"/>
          <w:sz w:val="24"/>
          <w:szCs w:val="24"/>
        </w:rPr>
        <w:t>Interpretation:</w:t>
      </w:r>
      <w:r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:rsidR="00C00DF3" w:rsidRPr="00C00DF3" w:rsidRDefault="00C00DF3">
      <w:pPr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00D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Cretex Company had not good health of financial position to show its sound position of the business</w:t>
      </w:r>
      <w:r>
        <w:rPr>
          <w:rFonts w:ascii="Times New Roman" w:hAnsi="Times New Roman" w:cs="Times New Roman"/>
          <w:b/>
          <w:color w:val="0070C0"/>
          <w:sz w:val="24"/>
          <w:szCs w:val="24"/>
        </w:rPr>
        <w:t>.</w:t>
      </w:r>
      <w:r w:rsidRPr="00C00DF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:rsidR="00C00DF3" w:rsidRDefault="00C00DF3">
      <w:pPr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00DF3">
        <w:rPr>
          <w:rFonts w:ascii="Times New Roman" w:hAnsi="Times New Roman" w:cs="Times New Roman"/>
          <w:b/>
          <w:color w:val="0070C0"/>
          <w:sz w:val="24"/>
          <w:szCs w:val="24"/>
        </w:rPr>
        <w:t>Quick (acid test) ratio</w:t>
      </w:r>
    </w:p>
    <w:p w:rsidR="00C00DF3" w:rsidRPr="00C00DF3" w:rsidRDefault="00C00DF3">
      <w:pPr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00DF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=Current assets –inventory/Current liabilities </w:t>
      </w:r>
    </w:p>
    <w:p w:rsidR="00C00DF3" w:rsidRDefault="00C00DF3" w:rsidP="00C00DF3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00DF3">
        <w:rPr>
          <w:rFonts w:ascii="Times New Roman" w:hAnsi="Times New Roman" w:cs="Times New Roman"/>
          <w:b/>
          <w:color w:val="0070C0"/>
          <w:sz w:val="24"/>
          <w:szCs w:val="24"/>
        </w:rPr>
        <w:t>Cretex:</w:t>
      </w:r>
    </w:p>
    <w:p w:rsidR="00C00DF3" w:rsidRPr="00C00DF3" w:rsidRDefault="00C00DF3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00D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=4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</w:t>
      </w:r>
      <w:r w:rsidRPr="00C00D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202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</w:t>
      </w:r>
      <w:r w:rsidRPr="00C00D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903-1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</w:t>
      </w:r>
      <w:r w:rsidRPr="00C00D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047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</w:t>
      </w:r>
      <w:r w:rsidRPr="00C00D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150/6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</w:t>
      </w:r>
      <w:r w:rsidRPr="00C00D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010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</w:t>
      </w:r>
      <w:r w:rsidRPr="00C00D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688</w:t>
      </w:r>
    </w:p>
    <w:p w:rsidR="00C00DF3" w:rsidRPr="00C00DF3" w:rsidRDefault="00C00DF3">
      <w:pPr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00D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=0.52</w:t>
      </w:r>
    </w:p>
    <w:p w:rsidR="00C00DF3" w:rsidRDefault="00C00DF3" w:rsidP="00C00DF3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00DF3">
        <w:rPr>
          <w:rFonts w:ascii="Times New Roman" w:hAnsi="Times New Roman" w:cs="Times New Roman"/>
          <w:b/>
          <w:color w:val="0070C0"/>
          <w:sz w:val="24"/>
          <w:szCs w:val="24"/>
        </w:rPr>
        <w:t>KTML:</w:t>
      </w:r>
    </w:p>
    <w:p w:rsidR="00C00DF3" w:rsidRPr="00C00DF3" w:rsidRDefault="00C00DF3" w:rsidP="00C00DF3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00D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=5,903,185-2,393,113/8,169,138</w:t>
      </w:r>
    </w:p>
    <w:p w:rsidR="00C00DF3" w:rsidRPr="00C00DF3" w:rsidRDefault="00C00DF3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00D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=3,510,072/8,169,138</w:t>
      </w:r>
    </w:p>
    <w:p w:rsidR="00C00DF3" w:rsidRPr="00C00DF3" w:rsidRDefault="00C00DF3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00D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=0.42</w:t>
      </w:r>
    </w:p>
    <w:p w:rsidR="00C00DF3" w:rsidRDefault="00C00DF3">
      <w:pPr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00DF3">
        <w:rPr>
          <w:rFonts w:ascii="Times New Roman" w:hAnsi="Times New Roman" w:cs="Times New Roman"/>
          <w:b/>
          <w:color w:val="0070C0"/>
          <w:sz w:val="24"/>
          <w:szCs w:val="24"/>
        </w:rPr>
        <w:t>Interpretation:</w:t>
      </w:r>
    </w:p>
    <w:p w:rsidR="00C00DF3" w:rsidRPr="00C00DF3" w:rsidRDefault="00C00DF3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r w:rsidRPr="00C00D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The status is showing that it got lees resources to meet the short time obligation</w:t>
      </w:r>
    </w:p>
    <w:p w:rsidR="00C00DF3" w:rsidRPr="00C00DF3" w:rsidRDefault="00C00DF3">
      <w:pPr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00DF3">
        <w:rPr>
          <w:rFonts w:ascii="Times New Roman" w:hAnsi="Times New Roman" w:cs="Times New Roman"/>
          <w:b/>
          <w:color w:val="0070C0"/>
          <w:sz w:val="24"/>
          <w:szCs w:val="24"/>
        </w:rPr>
        <w:t>Cash Ratio:</w:t>
      </w:r>
    </w:p>
    <w:p w:rsidR="00C00DF3" w:rsidRPr="00C00DF3" w:rsidRDefault="00C00DF3">
      <w:pPr>
        <w:rPr>
          <w:rFonts w:ascii="Times New Roman" w:hAnsi="Times New Roman" w:cs="Times New Roman"/>
          <w:b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</w:rPr>
        <w:t>=</w:t>
      </w:r>
      <w:r w:rsidRPr="00C00DF3">
        <w:rPr>
          <w:rFonts w:ascii="Times New Roman" w:hAnsi="Times New Roman" w:cs="Times New Roman"/>
          <w:b/>
          <w:color w:val="0070C0"/>
          <w:sz w:val="24"/>
          <w:szCs w:val="24"/>
        </w:rPr>
        <w:t>Cash /current liabilities</w:t>
      </w:r>
    </w:p>
    <w:p w:rsidR="00C00DF3" w:rsidRDefault="00C00DF3" w:rsidP="00C00DF3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00DF3">
        <w:rPr>
          <w:rFonts w:ascii="Times New Roman" w:hAnsi="Times New Roman" w:cs="Times New Roman"/>
          <w:b/>
          <w:color w:val="0070C0"/>
          <w:sz w:val="24"/>
          <w:szCs w:val="24"/>
        </w:rPr>
        <w:t>Cretex:</w:t>
      </w:r>
    </w:p>
    <w:p w:rsidR="00C00DF3" w:rsidRPr="00C00DF3" w:rsidRDefault="00C00DF3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00D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=16,619/6,010,688</w:t>
      </w:r>
    </w:p>
    <w:p w:rsidR="00C00DF3" w:rsidRPr="00C00DF3" w:rsidRDefault="00C00DF3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00D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=2.764</w:t>
      </w:r>
    </w:p>
    <w:p w:rsidR="00C00DF3" w:rsidRDefault="00C00DF3" w:rsidP="00C00DF3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00DF3">
        <w:rPr>
          <w:rFonts w:ascii="Times New Roman" w:hAnsi="Times New Roman" w:cs="Times New Roman"/>
          <w:b/>
          <w:color w:val="0070C0"/>
          <w:sz w:val="24"/>
          <w:szCs w:val="24"/>
        </w:rPr>
        <w:t>KTML:</w:t>
      </w:r>
    </w:p>
    <w:p w:rsidR="00C00DF3" w:rsidRPr="00C00DF3" w:rsidRDefault="00C00DF3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00D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=16,419/8,169,138</w:t>
      </w:r>
    </w:p>
    <w:p w:rsidR="00C00DF3" w:rsidRPr="00C00DF3" w:rsidRDefault="00C00DF3">
      <w:pPr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00D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=2.009</w:t>
      </w:r>
    </w:p>
    <w:p w:rsidR="00C00DF3" w:rsidRDefault="00C00DF3">
      <w:pPr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00DF3">
        <w:rPr>
          <w:rFonts w:ascii="Times New Roman" w:hAnsi="Times New Roman" w:cs="Times New Roman"/>
          <w:b/>
          <w:color w:val="0070C0"/>
          <w:sz w:val="24"/>
          <w:szCs w:val="24"/>
        </w:rPr>
        <w:t>Interpretation:</w:t>
      </w:r>
    </w:p>
    <w:p w:rsidR="00C00DF3" w:rsidRPr="00C00DF3" w:rsidRDefault="00C00DF3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00D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It cannot pay off and turn its assets in liquid form immediately</w:t>
      </w:r>
    </w:p>
    <w:p w:rsidR="00C00DF3" w:rsidRPr="00C00DF3" w:rsidRDefault="00C00DF3">
      <w:pPr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C00DF3" w:rsidRPr="00C00DF3" w:rsidRDefault="00C00DF3">
      <w:pPr>
        <w:rPr>
          <w:rFonts w:ascii="Times New Roman" w:hAnsi="Times New Roman" w:cs="Times New Roman"/>
          <w:b/>
          <w:sz w:val="24"/>
          <w:szCs w:val="24"/>
        </w:rPr>
      </w:pPr>
    </w:p>
    <w:p w:rsidR="00FF0428" w:rsidRPr="00C00DF3" w:rsidRDefault="00FF0428">
      <w:pPr>
        <w:rPr>
          <w:rFonts w:ascii="Times New Roman" w:hAnsi="Times New Roman" w:cs="Times New Roman"/>
          <w:b/>
          <w:sz w:val="24"/>
          <w:szCs w:val="24"/>
        </w:rPr>
      </w:pPr>
    </w:p>
    <w:p w:rsidR="00FF0428" w:rsidRPr="00C00DF3" w:rsidRDefault="00FF0428">
      <w:pPr>
        <w:rPr>
          <w:rFonts w:ascii="Times New Roman" w:hAnsi="Times New Roman" w:cs="Times New Roman"/>
          <w:b/>
          <w:sz w:val="24"/>
          <w:szCs w:val="24"/>
        </w:rPr>
      </w:pPr>
    </w:p>
    <w:p w:rsidR="00FF0428" w:rsidRPr="00C00DF3" w:rsidRDefault="00FF0428">
      <w:pPr>
        <w:rPr>
          <w:rFonts w:ascii="Times New Roman" w:hAnsi="Times New Roman" w:cs="Times New Roman"/>
          <w:b/>
          <w:sz w:val="24"/>
          <w:szCs w:val="24"/>
        </w:rPr>
      </w:pPr>
    </w:p>
    <w:p w:rsidR="0032706C" w:rsidRPr="00C00DF3" w:rsidRDefault="0032706C">
      <w:pPr>
        <w:rPr>
          <w:rFonts w:ascii="Times New Roman" w:hAnsi="Times New Roman" w:cs="Times New Roman"/>
          <w:b/>
          <w:sz w:val="24"/>
          <w:szCs w:val="24"/>
        </w:rPr>
      </w:pPr>
    </w:p>
    <w:sectPr w:rsidR="0032706C" w:rsidRPr="00C00D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2706C"/>
    <w:rsid w:val="000B488E"/>
    <w:rsid w:val="0023203F"/>
    <w:rsid w:val="0032706C"/>
    <w:rsid w:val="00C00DF3"/>
    <w:rsid w:val="00FF04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Senpai</dc:creator>
  <cp:keywords/>
  <dc:description/>
  <cp:lastModifiedBy>Senpai</cp:lastModifiedBy>
  <cp:revision>2</cp:revision>
  <dcterms:created xsi:type="dcterms:W3CDTF">2011-10-29T14:37:00Z</dcterms:created>
  <dcterms:modified xsi:type="dcterms:W3CDTF">2011-10-29T16:39:00Z</dcterms:modified>
</cp:coreProperties>
</file>